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B" w:rsidRPr="00536DBF" w:rsidRDefault="004B794B" w:rsidP="00536DBF">
      <w:pPr>
        <w:shd w:val="clear" w:color="auto" w:fill="FFFFFF"/>
        <w:spacing w:after="52" w:line="20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ПАЦИЕНТТЕРДІҢ ҚҰҚ</w:t>
      </w:r>
      <w:proofErr w:type="gramStart"/>
      <w:r w:rsidRPr="00536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 w:rsidRPr="00536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ҚТАРЫ МЕН МІНДЕТТЕРІ</w:t>
      </w:r>
    </w:p>
    <w:p w:rsidR="004B794B" w:rsidRPr="00536DBF" w:rsidRDefault="004B794B" w:rsidP="00536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Қазақстан республикасының кодексі</w:t>
      </w:r>
    </w:p>
    <w:p w:rsidR="004B794B" w:rsidRPr="00536DBF" w:rsidRDefault="004B794B" w:rsidP="00536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«Халық денсаулығы және денсаулық сақтау жүйесі </w:t>
      </w:r>
      <w:proofErr w:type="spellStart"/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»</w:t>
      </w:r>
    </w:p>
    <w:p w:rsidR="003C5CA4" w:rsidRDefault="004B794B" w:rsidP="00536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 xml:space="preserve">(Қазақстан Республикасының 2020 жылғы 7 </w:t>
      </w:r>
      <w:proofErr w:type="spellStart"/>
      <w:r w:rsidRPr="00536DB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>шілдедегі</w:t>
      </w:r>
      <w:proofErr w:type="spellEnd"/>
      <w:r w:rsidRPr="00536DB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 xml:space="preserve"> № 360-VI </w:t>
      </w:r>
      <w:proofErr w:type="spellStart"/>
      <w:r w:rsidRPr="00536DB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>Кодексі</w:t>
      </w:r>
      <w:proofErr w:type="spellEnd"/>
      <w:r w:rsidRPr="00536DB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>)</w:t>
      </w:r>
    </w:p>
    <w:p w:rsidR="003C5CA4" w:rsidRDefault="003C5CA4" w:rsidP="003C5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</w:pPr>
    </w:p>
    <w:p w:rsidR="004B794B" w:rsidRPr="00536DBF" w:rsidRDefault="00536DBF" w:rsidP="003C5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</w:rPr>
        <w:t xml:space="preserve"> </w:t>
      </w:r>
      <w:r w:rsidR="004B794B"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77-бап. Қазақстан </w:t>
      </w:r>
      <w:proofErr w:type="spellStart"/>
      <w:r w:rsidR="004B794B"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Республикасы</w:t>
      </w:r>
      <w:proofErr w:type="spellEnd"/>
      <w:r w:rsidR="004B794B"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 азаматтарының құқықтары</w:t>
      </w:r>
      <w:r w:rsidR="004B794B"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: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тегін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көмектің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кепілдік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көлемі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 алу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тегін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көмектің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кепілдік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көлемі шеңберінде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әлеуметтік медициналық сақтандыру жүйесінде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ілік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заттармен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медициналық бұйымдармен қамтамасыз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етілуге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3)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ігер мен медициналық ұйымды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еркін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таңдауға;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4) пациент стационар жағдайында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емделуде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болған жағдайда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тамақ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5)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тегін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көмектің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кепілдік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көлемінен </w:t>
      </w:r>
      <w:proofErr w:type="spellStart"/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тыс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әлеуметтік медициналық сақтандыру жүйесінде өз қаражаты, ұйымдардың,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ерікті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сақтандыру жүйесінің қаражаты және Қазақстан Республикасының заңнамасына сәйкес өзге де көздер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есебінен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қосымша медициналық көмекке;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6) ақылы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негізде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және өзге де көрсетілетін қызметтерді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7) көрсетілімдер болған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бюджет қаражаты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есебінен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уәкілетті орган айқындайтын тәртіппен Қазақстан Республикасының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шегінен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тыс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жерде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8) Қазақстан Республикасының заңнамасына сәйкес еңбекке уақытша жарамсыздық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фактісін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куәландыратын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тиі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ст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құжаттарды алуға және олардың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берілуіне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9)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мемлекеттік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органдардан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ұйымдардан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емдеуші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ігерден олардың құзыреті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шегінде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аурудың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профилактикасы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оны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диагностикалау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медициналық оңалту әдістері, клиникалық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зерттеулер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мекендеу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ортасының жай-күйін, еңбек, тұрмыс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демалыс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жағдайларын қоса алғанда, денсаулыққа әсер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ететін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факторлар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дұрыс тамақтану мен тағамдық өнімдердің қауіпсіздігі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аны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қ ақпаратты өтеусіз және тұрақты түрде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10)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мемлекеттік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органдардан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тәуелсіз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сараптама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ұйымдарынан және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ілік заттардың, медициналық бұйымдардың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айналысы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саласындағы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субъектілерден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өткізілетін дәрілік заттардың, медициналық бұйымдардың қауіпсіздігі,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тиімділігі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сапасы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11) медицина қызметкерінің құпиясын құрайтын мәліметтердің қорғалуына;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12) Қазақстан Республикасының заңнамасына сәйкес өздеріне медициналық көмек көрсету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денсаулығына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келті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зиянды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өтетуге;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13) Қазақстан Республикасының заңнамасына сәйкес денсаулық сақтау саласындағы өз құқықтары мен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заңды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мүдделерінің қорғалуына;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14) медицина және фармацевтика қызметкерлерінің әрекеттеріне (әрекетсіздігіне) Қазақстан Республикасының заңдарында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белгіленген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тәртіппен шағымдануға;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15)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мемлекеттік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сараптама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қорытындыларымен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келіспеген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жағдайда, тәуелсіз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сарапшыларды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тарту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жоғары тұ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ған органдарға өтінішхат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16) донор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ретінде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әрекет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мүмкіндігі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ерікті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түрде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ері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ілдіруге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17) қайтыс болғаннан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кейін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осы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Кодексте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айқындалған тәртіппен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трансплантаттау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мақсатында өздерінен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тіндерді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(тіннің бөлігін)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ағзаларды (ағзаның бөлігін) алуға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келісу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алудан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бас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тарту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ерік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білдіруге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;</w:t>
      </w:r>
      <w:proofErr w:type="gramEnd"/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18)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емделуге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басқа да медициналық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араласуларды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оның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ішінде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профилактикалық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екпелерді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жүргізуге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хабардар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келісі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беруге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олардан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бас тартуға;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19)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бірлесі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төлеуге;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20)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жазылмайтын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созылмалы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ауруларды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ауырсынуды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басатын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ем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21) денсаулық жағдайы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ақпаратты, оның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ішінде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зертте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п-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қарау нәтижелері, диагнозы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аурудың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болжамы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медициналық көмек көрсету әдістері,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олармен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байланысты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тәуекел, медициналық араласудың ықтимал түрлері, оның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lastRenderedPageBreak/>
        <w:t>салдарлары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мен медициналық көмек көрсету нәтижелері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мәліметтерді қолжетімді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нысанда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22) аурулардың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профилактикасы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ақпаратты қоса алғанда, денсаулықты сақтауға ықпал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ететін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оларға жағымсыз әсер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ететін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факторлар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, санитариялы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қ-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эпидемиологиялық саламаттылық, қоршаған ортаның жай-күйі,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орындалатын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жұмыстар мен көрсетілетін қызметтердің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адам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денсаулығы үшін ықтимал қауіптілігі, тамақтанудың ұтымды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нормалары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өнімнің,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тауарлар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мен көрсетілетін қызметтердің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сапасы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мен қауіпсіздігі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анық және уақтылы ақпарат алуға құқығы бар;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23) Қазақстан Республикасының заңдарына сәйкес өзге де құқықтары бар.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646463"/>
          <w:sz w:val="24"/>
          <w:szCs w:val="24"/>
        </w:rPr>
        <w:t> 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 134-бап. Пациенттердің құқықтары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1) профилактика, диагностика,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процесінде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өзіне лайықты қарауына, өзінің мәдени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жеке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басының құндылықтарына құрмет көрсетілуіне;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2) қандай 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кемсітушілік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факторларының ықпалынсыз, тек қана медициналық өлшемшарттар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негізінде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айқындалатын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кезектілікпен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көмекке;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3) шұғыл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кезек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кү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тт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ірмейтін көмек көрсету жағдайларын қоспағанда,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тегін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көмектің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кепілдік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берілген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көлемі шеңберінде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әлеуметтік медициналық сақтандыру жүйесінде дәрігерді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көмек ұсынатын медициналық ұйымды таңдауға, ауыстыруға;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4) медициналық ұйымда ауди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о-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,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бейнебайқау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жазба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жүргізілетіндігі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құлақтандырылуына;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5) медициналық технологиялардың қолда бар деңгейінің қаншалықты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үмкіндігі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болса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сондай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шамада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дерт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азабының жеңілдетілуіне;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6) өз денсаулығының жай-күйі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 (пациентке қолжетімді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нысанда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ұсынылатын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балама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әдістерінің ықтимал тәуекелі мен артықшылықтары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деректер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емделуден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бас тартудың ықтимал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салдары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мәліметтер, диагноз,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емдік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іс-шаралардың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болжамы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жоспары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ақпарат, сондай-ақ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оны үй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іне шығару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басқа медициналық ұйымға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ауыстыру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себептерінің түсіндірмесі) және тәуелсіз </w:t>
      </w:r>
      <w:proofErr w:type="spellStart"/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ікір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алуға және консилиум өткізілуіне;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7) көру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)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есту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қабілеттері бұзылған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адамдар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үшін қолжетімділік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ескеріле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отырып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өз құқықтары мен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міндеттері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көрсетілетін қызметтер, ақылы көрсетілетін қызметтердің құны және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бірлесі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</w:t>
      </w:r>
      <w:proofErr w:type="spellEnd"/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төлеу мөлшері, олардың ұсынылу тәртібі; тағайындалатын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ілік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зат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; өзіне медициналық қызметтер көрсететін медицина қызметкерлері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ақпаратты алуға;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8) оқу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процесіне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қатысудан, сондай-ақ емдік-диагностикалық емшаралардың жүргізілуі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үшінші тұлғалардың қатысуынан бас тартуға құқығы;</w:t>
      </w:r>
    </w:p>
    <w:p w:rsidR="00052E18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9) Қазақстан Республикасының заңдарында көзделген өзге де құқықтары бар.</w:t>
      </w:r>
    </w:p>
    <w:p w:rsidR="00052E18" w:rsidRDefault="00052E18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 135-бап. Пациенттердің </w:t>
      </w:r>
      <w:proofErr w:type="spellStart"/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міндеттері</w:t>
      </w:r>
      <w:proofErr w:type="spellEnd"/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1) өз денсаулығын сақ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тау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ға және нығайтуға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шаралар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қолдануға;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2) медицина қызметкерлерімен қатынаста құрмет пен сабырлық танытуға;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3) ауруға диагноз қою және оны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үшін қажетті барлық ақпаратты дә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ігерге хабарлауға; медициналық араласуға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келісім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бергеннен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кейін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 қызметкерлерінің тағайындауын мүлтіксіз орындауға;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4) медициналық көмек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алу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ұйымның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ішкі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тәрті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птеме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қағидаларын сақтауға және мүлкіне ұқыпты қарауға, медицина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персоналымен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ынтымақтастықта болуға;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5) диагностика мен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емдеу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процесінде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, сондай-ақ айналадағыларға қауі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п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төндіретін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аурулар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не оларға күдік туындаған жағдайларда, өз денсаулығы жай-күйінің өзгерісі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 қызметкерлеріне уақтылы хабарлауға;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6)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бас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қа пациенттердің құқықтарын бұзатын әрекеттер жасамауға;</w:t>
      </w:r>
    </w:p>
    <w:p w:rsidR="004B794B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lastRenderedPageBreak/>
        <w:t xml:space="preserve">7) Қазақстан Республикасының заңдарында көзделген өзге де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міндеттерді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орындау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ға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міндетті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:rsidR="00052E18" w:rsidRPr="00536DBF" w:rsidRDefault="00052E18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136-бап. Медициналық көмектен бас </w:t>
      </w:r>
      <w:proofErr w:type="spellStart"/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тарту</w:t>
      </w:r>
      <w:proofErr w:type="spellEnd"/>
      <w:r w:rsidRPr="00536DB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 құқығы</w:t>
      </w:r>
    </w:p>
    <w:p w:rsidR="004B794B" w:rsidRPr="00536DBF" w:rsidRDefault="004B794B" w:rsidP="004B7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Осы Кодекстің </w:t>
      </w:r>
      <w:hyperlink r:id="rId5" w:anchor="sub_id=1370000" w:history="1">
        <w:r w:rsidRPr="00052E18">
          <w:rPr>
            <w:rFonts w:ascii="Times New Roman" w:eastAsia="Times New Roman" w:hAnsi="Times New Roman" w:cs="Times New Roman"/>
            <w:sz w:val="24"/>
            <w:szCs w:val="24"/>
          </w:rPr>
          <w:t>137-бабында</w:t>
        </w:r>
      </w:hyperlink>
      <w:r w:rsidR="00052E18">
        <w:rPr>
          <w:rFonts w:ascii="Times New Roman" w:hAnsi="Times New Roman" w:cs="Times New Roman"/>
          <w:sz w:val="24"/>
          <w:szCs w:val="24"/>
        </w:rPr>
        <w:t xml:space="preserve"> </w:t>
      </w: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көзделген жағдайларды қоспағанда, пациенттің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оның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заңды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өкілінің медициналық көмектен бас тартуға құқығы бар.</w:t>
      </w:r>
    </w:p>
    <w:p w:rsidR="004B794B" w:rsidRPr="00536DBF" w:rsidRDefault="004B794B" w:rsidP="004B7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Медициналық көмектен бас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тартқан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пациентке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оның заңды өкіліне медицина қызметкері пациентке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оның заңды өкіліне қолжетімді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нысанда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ықтимал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салдары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туралы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түсінік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береді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:rsidR="004B794B" w:rsidRPr="00536DBF" w:rsidRDefault="004B794B" w:rsidP="004B7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Медициналық көмектен бас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тарту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ықтимал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салдары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көрсетіле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отырып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медициналық құжаттарда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жазбамен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оның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ішінде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электрондық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форматта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ресімделеді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оған пациент не оның 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заңды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өкілі, сондай-ақ медицина қызметкері қол қояды.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Пациент не оның заңды өкілі медициналық көмектен бас тартуға қол қоюдан бас тартқан жағдайда, бұл жөнінде медициналық құжаттамада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тиі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ст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жазба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, оның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ішінде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электрондық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форматта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жүзеге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асырылады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оған медицина қызметкері қол қояды.</w:t>
      </w:r>
    </w:p>
    <w:p w:rsidR="004B794B" w:rsidRPr="00536DBF" w:rsidRDefault="004B794B" w:rsidP="004B79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Кәмелетке толмаған не әрекетке қабілетсіз адамның заңды өкілдері аталған адамдардың өмі</w:t>
      </w:r>
      <w:proofErr w:type="gram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р</w:t>
      </w:r>
      <w:proofErr w:type="gram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ін сақтап қалу үшін қажетті медициналық көмектен бас тартқан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кезде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медициналық ұйым олардың мүдделерін қорғау үшін қорғаншылық және қамқоршылық 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органына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және (</w:t>
      </w:r>
      <w:proofErr w:type="spellStart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немесе</w:t>
      </w:r>
      <w:proofErr w:type="spellEnd"/>
      <w:r w:rsidRPr="00536DBF">
        <w:rPr>
          <w:rFonts w:ascii="Times New Roman" w:eastAsia="Times New Roman" w:hAnsi="Times New Roman" w:cs="Times New Roman"/>
          <w:color w:val="0A0A0A"/>
          <w:sz w:val="24"/>
          <w:szCs w:val="24"/>
        </w:rPr>
        <w:t>) сотқа жүгінуге құқылы.</w:t>
      </w:r>
    </w:p>
    <w:p w:rsidR="004B794B" w:rsidRPr="00536DBF" w:rsidRDefault="004B794B" w:rsidP="004B7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color w:val="646463"/>
          <w:sz w:val="24"/>
          <w:szCs w:val="24"/>
        </w:rPr>
        <w:t> </w:t>
      </w:r>
    </w:p>
    <w:p w:rsidR="008D1466" w:rsidRPr="00536DBF" w:rsidRDefault="008D1466">
      <w:pPr>
        <w:rPr>
          <w:rFonts w:ascii="Times New Roman" w:hAnsi="Times New Roman" w:cs="Times New Roman"/>
          <w:sz w:val="24"/>
          <w:szCs w:val="24"/>
        </w:rPr>
      </w:pPr>
    </w:p>
    <w:sectPr w:rsidR="008D1466" w:rsidRPr="00536DBF" w:rsidSect="00B5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A2"/>
    <w:multiLevelType w:val="multilevel"/>
    <w:tmpl w:val="28FA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C1E99"/>
    <w:multiLevelType w:val="multilevel"/>
    <w:tmpl w:val="03D8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94B"/>
    <w:rsid w:val="00052E18"/>
    <w:rsid w:val="003C5CA4"/>
    <w:rsid w:val="004B794B"/>
    <w:rsid w:val="00536DBF"/>
    <w:rsid w:val="008D1466"/>
    <w:rsid w:val="00B5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2D"/>
  </w:style>
  <w:style w:type="paragraph" w:styleId="2">
    <w:name w:val="heading 2"/>
    <w:basedOn w:val="a"/>
    <w:link w:val="20"/>
    <w:uiPriority w:val="9"/>
    <w:qFormat/>
    <w:rsid w:val="004B7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9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94B"/>
    <w:rPr>
      <w:b/>
      <w:bCs/>
    </w:rPr>
  </w:style>
  <w:style w:type="character" w:styleId="a5">
    <w:name w:val="Emphasis"/>
    <w:basedOn w:val="a0"/>
    <w:uiPriority w:val="20"/>
    <w:qFormat/>
    <w:rsid w:val="004B794B"/>
    <w:rPr>
      <w:i/>
      <w:iCs/>
    </w:rPr>
  </w:style>
  <w:style w:type="character" w:styleId="a6">
    <w:name w:val="Hyperlink"/>
    <w:basedOn w:val="a0"/>
    <w:uiPriority w:val="99"/>
    <w:semiHidden/>
    <w:unhideWhenUsed/>
    <w:rsid w:val="004B7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7260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2025-02-10T11:25:00Z</dcterms:created>
  <dcterms:modified xsi:type="dcterms:W3CDTF">2025-02-11T05:17:00Z</dcterms:modified>
</cp:coreProperties>
</file>